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E342D" w14:textId="62638D48" w:rsidR="009746DE" w:rsidRDefault="00D76465">
      <w:r w:rsidRPr="00641C09">
        <w:rPr>
          <w:noProof/>
          <w:color w:val="0A1D30" w:themeColor="text2" w:themeShade="BF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02FF62C" wp14:editId="08C8E14B">
            <wp:simplePos x="0" y="0"/>
            <wp:positionH relativeFrom="margin">
              <wp:align>right</wp:align>
            </wp:positionH>
            <wp:positionV relativeFrom="paragraph">
              <wp:posOffset>-352425</wp:posOffset>
            </wp:positionV>
            <wp:extent cx="5467350" cy="842575"/>
            <wp:effectExtent l="0" t="0" r="0" b="0"/>
            <wp:wrapNone/>
            <wp:docPr id="1964025155" name="Picture 3" descr="A blue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025155" name="Picture 3" descr="A blue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84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13667" w14:textId="77777777" w:rsidR="00D76465" w:rsidRDefault="00D76465" w:rsidP="00B00DA1">
      <w:pPr>
        <w:pStyle w:val="ListParagraph"/>
      </w:pPr>
    </w:p>
    <w:p w14:paraId="52754EA3" w14:textId="388A6E3E" w:rsidR="007755AC" w:rsidRPr="002D15F8" w:rsidRDefault="007755AC" w:rsidP="007755AC">
      <w:pPr>
        <w:jc w:val="center"/>
        <w:rPr>
          <w:b/>
          <w:bCs/>
          <w:color w:val="002060"/>
          <w:sz w:val="36"/>
          <w:szCs w:val="36"/>
          <w:u w:val="single"/>
        </w:rPr>
      </w:pPr>
      <w:r w:rsidRPr="002D15F8">
        <w:rPr>
          <w:b/>
          <w:bCs/>
          <w:color w:val="002060"/>
          <w:sz w:val="36"/>
          <w:szCs w:val="36"/>
          <w:u w:val="single"/>
        </w:rPr>
        <w:t>Primary Statutory Assessment Outcomes 202</w:t>
      </w:r>
      <w:r w:rsidRPr="002D15F8">
        <w:rPr>
          <w:b/>
          <w:bCs/>
          <w:color w:val="002060"/>
          <w:sz w:val="36"/>
          <w:szCs w:val="36"/>
          <w:u w:val="single"/>
        </w:rPr>
        <w:t>6</w:t>
      </w:r>
    </w:p>
    <w:p w14:paraId="53B004CE" w14:textId="77777777" w:rsidR="00B00DA1" w:rsidRDefault="00B00DA1"/>
    <w:p w14:paraId="3EF7FE5B" w14:textId="77777777" w:rsidR="004913E2" w:rsidRPr="002D15F8" w:rsidRDefault="004913E2" w:rsidP="004913E2">
      <w:pPr>
        <w:jc w:val="center"/>
        <w:rPr>
          <w:color w:val="002060"/>
          <w:sz w:val="28"/>
          <w:szCs w:val="28"/>
          <w:u w:val="single"/>
        </w:rPr>
      </w:pPr>
      <w:r w:rsidRPr="002D15F8">
        <w:rPr>
          <w:b/>
          <w:bCs/>
          <w:color w:val="002060"/>
          <w:sz w:val="28"/>
          <w:szCs w:val="28"/>
          <w:u w:val="single"/>
        </w:rPr>
        <w:t>EYFSP</w:t>
      </w:r>
    </w:p>
    <w:p w14:paraId="686ACDD3" w14:textId="43FD3797" w:rsidR="00B00DA1" w:rsidRDefault="00B00DA1" w:rsidP="004913E2">
      <w:pPr>
        <w:jc w:val="center"/>
      </w:pPr>
      <w:r>
        <w:t xml:space="preserve">% of children achieving a </w:t>
      </w:r>
      <w:r w:rsidR="00F42DD8">
        <w:t>GLD</w:t>
      </w:r>
      <w:r>
        <w:t xml:space="preserve"> – 72%</w:t>
      </w:r>
    </w:p>
    <w:p w14:paraId="4127FD5D" w14:textId="77777777" w:rsidR="00F42DD8" w:rsidRDefault="00F42DD8" w:rsidP="00810FCC">
      <w:r>
        <w:t>GLD – Good Level of Development</w:t>
      </w:r>
    </w:p>
    <w:p w14:paraId="0ADBB49F" w14:textId="5533D966" w:rsidR="00810FCC" w:rsidRPr="00810FCC" w:rsidRDefault="00810FCC" w:rsidP="00F42DD8">
      <w:pPr>
        <w:spacing w:after="0"/>
      </w:pPr>
      <w:r w:rsidRPr="00810FCC">
        <w:t>A child is considered to have reached GLD if they are working at the expected level in:</w:t>
      </w:r>
    </w:p>
    <w:p w14:paraId="29ACEE76" w14:textId="77777777" w:rsidR="00810FCC" w:rsidRPr="00810FCC" w:rsidRDefault="00810FCC" w:rsidP="00F42DD8">
      <w:pPr>
        <w:numPr>
          <w:ilvl w:val="0"/>
          <w:numId w:val="2"/>
        </w:numPr>
        <w:spacing w:after="0"/>
      </w:pPr>
      <w:r w:rsidRPr="00810FCC">
        <w:t>Communication and Language</w:t>
      </w:r>
    </w:p>
    <w:p w14:paraId="6A44EF45" w14:textId="77777777" w:rsidR="00810FCC" w:rsidRPr="00810FCC" w:rsidRDefault="00810FCC" w:rsidP="00F42DD8">
      <w:pPr>
        <w:numPr>
          <w:ilvl w:val="0"/>
          <w:numId w:val="2"/>
        </w:numPr>
        <w:spacing w:after="0"/>
      </w:pPr>
      <w:r w:rsidRPr="00810FCC">
        <w:t>Physical Development</w:t>
      </w:r>
    </w:p>
    <w:p w14:paraId="719C1210" w14:textId="77777777" w:rsidR="00810FCC" w:rsidRPr="00810FCC" w:rsidRDefault="00810FCC" w:rsidP="00F42DD8">
      <w:pPr>
        <w:numPr>
          <w:ilvl w:val="0"/>
          <w:numId w:val="2"/>
        </w:numPr>
        <w:spacing w:after="0"/>
      </w:pPr>
      <w:r w:rsidRPr="00810FCC">
        <w:t>Personal, Social and Emotional Development</w:t>
      </w:r>
    </w:p>
    <w:p w14:paraId="0B6DF484" w14:textId="77777777" w:rsidR="00810FCC" w:rsidRPr="00810FCC" w:rsidRDefault="00810FCC" w:rsidP="00F42DD8">
      <w:pPr>
        <w:numPr>
          <w:ilvl w:val="0"/>
          <w:numId w:val="2"/>
        </w:numPr>
        <w:spacing w:after="0"/>
      </w:pPr>
      <w:r w:rsidRPr="00810FCC">
        <w:t>Literacy</w:t>
      </w:r>
    </w:p>
    <w:p w14:paraId="144A1371" w14:textId="77777777" w:rsidR="00810FCC" w:rsidRPr="00810FCC" w:rsidRDefault="00810FCC" w:rsidP="00F42DD8">
      <w:pPr>
        <w:numPr>
          <w:ilvl w:val="0"/>
          <w:numId w:val="2"/>
        </w:numPr>
        <w:spacing w:after="0"/>
      </w:pPr>
      <w:r w:rsidRPr="00810FCC">
        <w:t>Mathematics</w:t>
      </w:r>
    </w:p>
    <w:p w14:paraId="39FADB06" w14:textId="77777777" w:rsidR="00B00DA1" w:rsidRDefault="00B00DA1" w:rsidP="004913E2">
      <w:pPr>
        <w:jc w:val="center"/>
      </w:pPr>
    </w:p>
    <w:p w14:paraId="1AE793EE" w14:textId="7149A494" w:rsidR="00B00DA1" w:rsidRPr="002D15F8" w:rsidRDefault="00B00DA1" w:rsidP="004913E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2D15F8">
        <w:rPr>
          <w:b/>
          <w:bCs/>
          <w:color w:val="002060"/>
          <w:sz w:val="28"/>
          <w:szCs w:val="28"/>
          <w:u w:val="single"/>
        </w:rPr>
        <w:t>Phonics Screening Check</w:t>
      </w:r>
    </w:p>
    <w:p w14:paraId="71F23D81" w14:textId="45F47CB3" w:rsidR="00B00DA1" w:rsidRDefault="00B00DA1" w:rsidP="00F42DD8">
      <w:pPr>
        <w:spacing w:after="0"/>
        <w:jc w:val="center"/>
      </w:pPr>
      <w:r>
        <w:t>Year 1 – 91%</w:t>
      </w:r>
    </w:p>
    <w:p w14:paraId="51B974C7" w14:textId="6A49D917" w:rsidR="00B00DA1" w:rsidRDefault="00B00DA1" w:rsidP="00F42DD8">
      <w:pPr>
        <w:spacing w:after="0"/>
        <w:jc w:val="center"/>
      </w:pPr>
      <w:r>
        <w:t>Year 2 – 93%</w:t>
      </w:r>
    </w:p>
    <w:p w14:paraId="4FBB7B67" w14:textId="77777777" w:rsidR="00B00DA1" w:rsidRPr="004913E2" w:rsidRDefault="00B00DA1" w:rsidP="004913E2">
      <w:pPr>
        <w:jc w:val="center"/>
        <w:rPr>
          <w:b/>
          <w:bCs/>
          <w:color w:val="0A1D30" w:themeColor="text2" w:themeShade="BF"/>
          <w:sz w:val="28"/>
          <w:szCs w:val="28"/>
          <w:u w:val="single"/>
        </w:rPr>
      </w:pPr>
    </w:p>
    <w:p w14:paraId="4B5D96A9" w14:textId="313BA6EC" w:rsidR="00B00DA1" w:rsidRPr="002D15F8" w:rsidRDefault="00B00DA1" w:rsidP="004913E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2D15F8">
        <w:rPr>
          <w:b/>
          <w:bCs/>
          <w:color w:val="002060"/>
          <w:sz w:val="28"/>
          <w:szCs w:val="28"/>
          <w:u w:val="single"/>
        </w:rPr>
        <w:t>Y4 Multiplication check</w:t>
      </w:r>
    </w:p>
    <w:p w14:paraId="2067B60C" w14:textId="2A2C0291" w:rsidR="00B00DA1" w:rsidRDefault="00B00DA1" w:rsidP="00F42DD8">
      <w:pPr>
        <w:spacing w:after="0"/>
        <w:jc w:val="center"/>
      </w:pPr>
      <w:r>
        <w:t xml:space="preserve">Average score </w:t>
      </w:r>
      <w:r w:rsidR="00CB3EA5">
        <w:t xml:space="preserve">- </w:t>
      </w:r>
      <w:r>
        <w:t>20.5/25</w:t>
      </w:r>
    </w:p>
    <w:p w14:paraId="3158274C" w14:textId="16199719" w:rsidR="00B00DA1" w:rsidRDefault="00B00DA1" w:rsidP="00F42DD8">
      <w:pPr>
        <w:spacing w:after="0"/>
        <w:jc w:val="center"/>
      </w:pPr>
      <w:r>
        <w:t>% of children achieving 21 and above – 64%</w:t>
      </w:r>
    </w:p>
    <w:p w14:paraId="7C696E36" w14:textId="2817A5C0" w:rsidR="00B00DA1" w:rsidRDefault="00B00DA1" w:rsidP="00F42DD8">
      <w:pPr>
        <w:spacing w:after="0"/>
        <w:jc w:val="center"/>
      </w:pPr>
      <w:r>
        <w:t xml:space="preserve">% </w:t>
      </w:r>
      <w:r w:rsidRPr="00B00DA1">
        <w:t xml:space="preserve">of </w:t>
      </w:r>
      <w:r>
        <w:t xml:space="preserve">children </w:t>
      </w:r>
      <w:r w:rsidRPr="00B00DA1">
        <w:t>who achieved full (25) marks</w:t>
      </w:r>
      <w:r>
        <w:t xml:space="preserve"> – 40%</w:t>
      </w:r>
    </w:p>
    <w:p w14:paraId="427DDB0F" w14:textId="77777777" w:rsidR="004913E2" w:rsidRDefault="004913E2" w:rsidP="004913E2">
      <w:pPr>
        <w:jc w:val="center"/>
        <w:rPr>
          <w:b/>
          <w:bCs/>
          <w:color w:val="0A1D30" w:themeColor="text2" w:themeShade="BF"/>
          <w:sz w:val="28"/>
          <w:szCs w:val="28"/>
          <w:u w:val="single"/>
        </w:rPr>
      </w:pPr>
    </w:p>
    <w:p w14:paraId="79B0871A" w14:textId="6AFB1C15" w:rsidR="00B00DA1" w:rsidRPr="002D15F8" w:rsidRDefault="00B00DA1" w:rsidP="004913E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2D15F8">
        <w:rPr>
          <w:b/>
          <w:bCs/>
          <w:color w:val="002060"/>
          <w:sz w:val="28"/>
          <w:szCs w:val="28"/>
          <w:u w:val="single"/>
        </w:rPr>
        <w:t>Y6 SATs</w:t>
      </w:r>
    </w:p>
    <w:p w14:paraId="40D1FE97" w14:textId="3ACEF372" w:rsidR="008F7575" w:rsidRDefault="002D15F8" w:rsidP="008F7575">
      <w:pPr>
        <w:pStyle w:val="ListParagraph"/>
        <w:jc w:val="center"/>
      </w:pPr>
      <w:r>
        <w:t xml:space="preserve">Unverified </w:t>
      </w:r>
      <w:r w:rsidR="008F7575">
        <w:t>National data</w:t>
      </w:r>
      <w:r>
        <w:t xml:space="preserve"> 2026</w:t>
      </w:r>
      <w:r w:rsidR="008F7575">
        <w:t xml:space="preserve"> in brackets for comparative purposes </w:t>
      </w:r>
    </w:p>
    <w:p w14:paraId="4AB78E7A" w14:textId="748BE522" w:rsidR="00B00DA1" w:rsidRDefault="00B00DA1" w:rsidP="00F42DD8">
      <w:pPr>
        <w:spacing w:after="0"/>
        <w:jc w:val="center"/>
      </w:pPr>
      <w:r w:rsidRPr="008F7575">
        <w:rPr>
          <w:b/>
          <w:bCs/>
        </w:rPr>
        <w:t>Reading</w:t>
      </w:r>
      <w:r>
        <w:t xml:space="preserve"> </w:t>
      </w:r>
      <w:r w:rsidR="00CB3EA5">
        <w:t>–</w:t>
      </w:r>
      <w:r>
        <w:t xml:space="preserve"> EXS</w:t>
      </w:r>
      <w:r w:rsidR="00CB3EA5">
        <w:t>+</w:t>
      </w:r>
      <w:r>
        <w:t xml:space="preserve"> 80% </w:t>
      </w:r>
      <w:r w:rsidR="00C16C9B">
        <w:t xml:space="preserve">(75%) </w:t>
      </w:r>
      <w:r>
        <w:t>GDS 47%</w:t>
      </w:r>
      <w:r w:rsidR="00C16C9B">
        <w:t xml:space="preserve"> (31%)</w:t>
      </w:r>
    </w:p>
    <w:p w14:paraId="0125C74C" w14:textId="1317C3B7" w:rsidR="00B00DA1" w:rsidRDefault="00B00DA1" w:rsidP="00F42DD8">
      <w:pPr>
        <w:spacing w:after="0"/>
        <w:jc w:val="center"/>
      </w:pPr>
      <w:r w:rsidRPr="008F7575">
        <w:rPr>
          <w:b/>
          <w:bCs/>
        </w:rPr>
        <w:t>Writing</w:t>
      </w:r>
      <w:r>
        <w:t xml:space="preserve"> </w:t>
      </w:r>
      <w:r w:rsidR="00CB3EA5">
        <w:t>–</w:t>
      </w:r>
      <w:r>
        <w:t xml:space="preserve"> EXS</w:t>
      </w:r>
      <w:r w:rsidR="00CB3EA5">
        <w:t>+</w:t>
      </w:r>
      <w:r>
        <w:t xml:space="preserve"> 75% </w:t>
      </w:r>
      <w:r w:rsidR="00C16C9B">
        <w:t xml:space="preserve">(73%) </w:t>
      </w:r>
      <w:r>
        <w:t>GDS 20%</w:t>
      </w:r>
      <w:r w:rsidR="00C16C9B">
        <w:t xml:space="preserve"> (13%)</w:t>
      </w:r>
    </w:p>
    <w:p w14:paraId="215B6B14" w14:textId="18E4AA48" w:rsidR="00B00DA1" w:rsidRDefault="00B00DA1" w:rsidP="00F42DD8">
      <w:pPr>
        <w:spacing w:after="0"/>
        <w:jc w:val="center"/>
      </w:pPr>
      <w:r w:rsidRPr="008F7575">
        <w:rPr>
          <w:b/>
          <w:bCs/>
        </w:rPr>
        <w:t>Maths</w:t>
      </w:r>
      <w:r>
        <w:t xml:space="preserve"> </w:t>
      </w:r>
      <w:r w:rsidR="00CB3EA5">
        <w:t>–</w:t>
      </w:r>
      <w:r>
        <w:t xml:space="preserve"> EXS</w:t>
      </w:r>
      <w:r w:rsidR="00CB3EA5">
        <w:t>+</w:t>
      </w:r>
      <w:r>
        <w:t xml:space="preserve"> 80% </w:t>
      </w:r>
      <w:r w:rsidR="00C16C9B">
        <w:t xml:space="preserve">(75%) </w:t>
      </w:r>
      <w:r>
        <w:t>GDS 37%</w:t>
      </w:r>
      <w:r w:rsidR="00C16C9B">
        <w:t xml:space="preserve"> (27%)</w:t>
      </w:r>
    </w:p>
    <w:p w14:paraId="4B27A825" w14:textId="03977598" w:rsidR="00B00DA1" w:rsidRDefault="002D15F8" w:rsidP="00F42DD8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F82B85" wp14:editId="2124D422">
            <wp:simplePos x="0" y="0"/>
            <wp:positionH relativeFrom="column">
              <wp:posOffset>4714875</wp:posOffset>
            </wp:positionH>
            <wp:positionV relativeFrom="paragraph">
              <wp:posOffset>145415</wp:posOffset>
            </wp:positionV>
            <wp:extent cx="1790700" cy="1444827"/>
            <wp:effectExtent l="0" t="0" r="0" b="0"/>
            <wp:wrapNone/>
            <wp:docPr id="51350696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F3A3D92B-3151-433F-B040-56693730B4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491673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444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DA1" w:rsidRPr="008F7575">
        <w:rPr>
          <w:b/>
          <w:bCs/>
        </w:rPr>
        <w:t>SPAG</w:t>
      </w:r>
      <w:r w:rsidR="00B00DA1">
        <w:t xml:space="preserve"> </w:t>
      </w:r>
      <w:r w:rsidR="00CB3EA5">
        <w:t>–</w:t>
      </w:r>
      <w:r w:rsidR="00B00DA1">
        <w:t xml:space="preserve"> EXS</w:t>
      </w:r>
      <w:r w:rsidR="00CB3EA5">
        <w:t>+</w:t>
      </w:r>
      <w:r w:rsidR="00B00DA1">
        <w:t xml:space="preserve"> </w:t>
      </w:r>
      <w:r w:rsidR="00C16C9B">
        <w:t>85</w:t>
      </w:r>
      <w:r w:rsidR="00B00DA1">
        <w:t xml:space="preserve">% </w:t>
      </w:r>
      <w:r w:rsidR="00C16C9B">
        <w:t xml:space="preserve">(74%) </w:t>
      </w:r>
      <w:r w:rsidR="00B00DA1">
        <w:t xml:space="preserve">GDS </w:t>
      </w:r>
      <w:r w:rsidR="00C16C9B">
        <w:t>46</w:t>
      </w:r>
      <w:r w:rsidR="00B00DA1">
        <w:t>%</w:t>
      </w:r>
      <w:r w:rsidR="00C16C9B">
        <w:t xml:space="preserve"> (30%)</w:t>
      </w:r>
    </w:p>
    <w:p w14:paraId="4B6A7C87" w14:textId="0A373922" w:rsidR="00B00DA1" w:rsidRDefault="00B00DA1" w:rsidP="004913E2">
      <w:pPr>
        <w:jc w:val="center"/>
      </w:pPr>
      <w:r w:rsidRPr="008F7575">
        <w:rPr>
          <w:b/>
          <w:bCs/>
        </w:rPr>
        <w:t>Combined</w:t>
      </w:r>
      <w:r>
        <w:t xml:space="preserve"> </w:t>
      </w:r>
      <w:r w:rsidRPr="008F7575">
        <w:rPr>
          <w:b/>
          <w:bCs/>
        </w:rPr>
        <w:t>RWM</w:t>
      </w:r>
      <w:r>
        <w:t xml:space="preserve"> </w:t>
      </w:r>
      <w:r w:rsidR="00CB3EA5">
        <w:t>–</w:t>
      </w:r>
      <w:r>
        <w:t xml:space="preserve"> EXS</w:t>
      </w:r>
      <w:r w:rsidR="00CB3EA5">
        <w:t>+</w:t>
      </w:r>
      <w:r>
        <w:t xml:space="preserve"> 68% </w:t>
      </w:r>
      <w:r w:rsidR="00C16C9B">
        <w:t xml:space="preserve">(63%) </w:t>
      </w:r>
      <w:r>
        <w:t>GDS 18% (9%)</w:t>
      </w:r>
    </w:p>
    <w:p w14:paraId="4707BD5B" w14:textId="76E8AEB8" w:rsidR="000E078E" w:rsidRDefault="000E078E" w:rsidP="00F42DD8">
      <w:pPr>
        <w:spacing w:after="0"/>
      </w:pPr>
      <w:r>
        <w:t xml:space="preserve"> EXS+ means all pupils who achieved EXS or higher. </w:t>
      </w:r>
    </w:p>
    <w:p w14:paraId="481BBE50" w14:textId="1F1CDA5C" w:rsidR="00B00DA1" w:rsidRDefault="00CB3EA5" w:rsidP="00F42DD8">
      <w:pPr>
        <w:spacing w:after="0"/>
      </w:pPr>
      <w:r>
        <w:t>GDS means Greater Depth Standard</w:t>
      </w:r>
    </w:p>
    <w:sectPr w:rsidR="00B00DA1" w:rsidSect="002D15F8">
      <w:pgSz w:w="11906" w:h="16838"/>
      <w:pgMar w:top="1440" w:right="1440" w:bottom="1440" w:left="144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B34CD"/>
    <w:multiLevelType w:val="hybridMultilevel"/>
    <w:tmpl w:val="3EAA6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090715"/>
    <w:multiLevelType w:val="multilevel"/>
    <w:tmpl w:val="9BB2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9594213">
    <w:abstractNumId w:val="0"/>
  </w:num>
  <w:num w:numId="2" w16cid:durableId="1089352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DA1"/>
    <w:rsid w:val="000E078E"/>
    <w:rsid w:val="002D15F8"/>
    <w:rsid w:val="004913E2"/>
    <w:rsid w:val="00565B20"/>
    <w:rsid w:val="007755AC"/>
    <w:rsid w:val="007A0EC5"/>
    <w:rsid w:val="00810FCC"/>
    <w:rsid w:val="008F7575"/>
    <w:rsid w:val="009746DE"/>
    <w:rsid w:val="00B00DA1"/>
    <w:rsid w:val="00C16C9B"/>
    <w:rsid w:val="00CB3EA5"/>
    <w:rsid w:val="00D76465"/>
    <w:rsid w:val="00F42DD8"/>
    <w:rsid w:val="00F5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E5BD7"/>
  <w15:chartTrackingRefBased/>
  <w15:docId w15:val="{FBA512B5-3517-4DD3-A756-C4B4A49E4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D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D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D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D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D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D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D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D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D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D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0D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0D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0D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0D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0D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0D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0D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0D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D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0D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D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0D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0D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0D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D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0D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0D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DA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0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Dandridge</dc:creator>
  <cp:keywords/>
  <dc:description/>
  <cp:lastModifiedBy>L Dandridge</cp:lastModifiedBy>
  <cp:revision>10</cp:revision>
  <dcterms:created xsi:type="dcterms:W3CDTF">2026-07-22T11:13:00Z</dcterms:created>
  <dcterms:modified xsi:type="dcterms:W3CDTF">2026-07-24T10:36:00Z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2026-07-23T12:51:32Z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1aad0c15-9cfb-4e4e-85cf-874f91f6d936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